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8C7957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r w:rsidR="008C7957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MARS</w:t>
      </w:r>
      <w:bookmarkStart w:id="0" w:name="_GoBack"/>
      <w:bookmarkEnd w:id="0"/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Pr="006B7B6E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B7B6E">
        <w:rPr>
          <w:rFonts w:asciiTheme="majorBidi" w:hAnsiTheme="majorBidi" w:cstheme="majorBidi"/>
          <w:b/>
          <w:bCs/>
          <w:sz w:val="22"/>
          <w:szCs w:val="22"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5059"/>
      </w:tblGrid>
      <w:tr w:rsidR="006B7B6E" w:rsidRPr="00F2299C" w:rsidTr="006B7B6E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334D8D" w:rsidRDefault="006B7B6E" w:rsidP="00135E89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835</w:t>
            </w:r>
          </w:p>
        </w:tc>
      </w:tr>
      <w:tr w:rsidR="006B7B6E" w:rsidRPr="00F2299C" w:rsidTr="006B7B6E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334D8D" w:rsidRDefault="006B7B6E" w:rsidP="00135E89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74</w:t>
            </w:r>
          </w:p>
        </w:tc>
      </w:tr>
      <w:tr w:rsidR="006B7B6E" w:rsidRPr="00F2299C" w:rsidTr="006B7B6E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B7B6E" w:rsidRPr="00334D8D" w:rsidRDefault="006B7B6E" w:rsidP="00135E89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73</w:t>
            </w:r>
          </w:p>
        </w:tc>
      </w:tr>
      <w:tr w:rsidR="006B7B6E" w:rsidRPr="00F2299C" w:rsidTr="006B7B6E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334D8D" w:rsidRDefault="006B7B6E" w:rsidP="00135E89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03</w:t>
            </w:r>
          </w:p>
        </w:tc>
      </w:tr>
      <w:tr w:rsidR="006B7B6E" w:rsidRPr="00F2299C" w:rsidTr="006B7B6E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B7B6E" w:rsidRPr="00334D8D" w:rsidRDefault="006B7B6E" w:rsidP="00135E89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03</w:t>
            </w:r>
          </w:p>
        </w:tc>
      </w:tr>
      <w:tr w:rsidR="006B7B6E" w:rsidRPr="00F2299C" w:rsidTr="006B7B6E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811B3C" w:rsidRDefault="006B7B6E" w:rsidP="00135E89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0.1005</w:t>
            </w:r>
          </w:p>
        </w:tc>
      </w:tr>
      <w:tr w:rsidR="006B7B6E" w:rsidRPr="00F2299C" w:rsidTr="006B7B6E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B7B6E" w:rsidRPr="00811B3C" w:rsidRDefault="006B7B6E" w:rsidP="00135E89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38738.00</w:t>
            </w:r>
          </w:p>
        </w:tc>
      </w:tr>
      <w:tr w:rsidR="006B7B6E" w:rsidRPr="00F2299C" w:rsidTr="006B7B6E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2299C" w:rsidRDefault="006B7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B7B6E" w:rsidRPr="00E85E48" w:rsidRDefault="006B7B6E" w:rsidP="00135E89">
            <w:pPr>
              <w:pStyle w:val="PrformatHTML"/>
              <w:shd w:val="clear" w:color="auto" w:fill="FFFFFF"/>
              <w:jc w:val="center"/>
              <w:cnfStyle w:val="000000100000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85E48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yaourt – poulet – viande haché - pâtisserie</w:t>
            </w:r>
          </w:p>
          <w:p w:rsidR="006B7B6E" w:rsidRPr="00BB478B" w:rsidRDefault="006B7B6E" w:rsidP="00135E89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6B7B6E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sz w:val="22"/>
          <w:szCs w:val="22"/>
          <w:u w:val="single"/>
          <w:lang w:bidi="ar-DZ"/>
        </w:rPr>
      </w:pPr>
      <w:r w:rsidRPr="006B7B6E">
        <w:rPr>
          <w:rFonts w:asciiTheme="majorBidi" w:hAnsiTheme="majorBidi" w:cstheme="majorBidi"/>
          <w:b/>
          <w:bCs/>
          <w:sz w:val="22"/>
          <w:szCs w:val="22"/>
          <w:u w:val="single"/>
          <w:lang w:bidi="ar-DZ"/>
        </w:rPr>
        <w:t xml:space="preserve">2/ CONTROLE DES PRATIQUES COMMERCIAL ET ANTI CONCURRENTIELLES </w:t>
      </w:r>
    </w:p>
    <w:p w:rsidR="00A80601" w:rsidRPr="006B7B6E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sz w:val="10"/>
          <w:szCs w:val="10"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A94163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623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A94163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88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A94163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83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A94163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01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A94163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30900.00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A94163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11000.00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Pr="006B7B6E" w:rsidRDefault="005E4B8E" w:rsidP="005E4B8E">
      <w:pPr>
        <w:rPr>
          <w:rFonts w:asciiTheme="majorBidi" w:hAnsiTheme="majorBidi" w:cstheme="majorBidi"/>
          <w:sz w:val="8"/>
          <w:szCs w:val="8"/>
          <w:lang w:bidi="ar-DZ"/>
        </w:rPr>
      </w:pPr>
    </w:p>
    <w:tbl>
      <w:tblPr>
        <w:tblStyle w:val="Grilleclaire-Accent11"/>
        <w:tblW w:w="0" w:type="auto"/>
        <w:jc w:val="center"/>
        <w:tblInd w:w="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939"/>
        <w:gridCol w:w="4362"/>
      </w:tblGrid>
      <w:tr w:rsidR="001D6568" w:rsidRPr="00F6532E" w:rsidTr="00F6532E">
        <w:trPr>
          <w:cnfStyle w:val="100000000000"/>
          <w:trHeight w:val="182"/>
          <w:jc w:val="center"/>
        </w:trPr>
        <w:tc>
          <w:tcPr>
            <w:cnfStyle w:val="001000000000"/>
            <w:tcW w:w="93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F6532E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6532E">
              <w:rPr>
                <w:rFonts w:asciiTheme="majorBidi" w:hAnsiTheme="majorBidi" w:cstheme="majorBidi"/>
                <w:lang w:bidi="ar-DZ"/>
              </w:rPr>
              <w:t>PRINCIPALES INFRACTIONS</w:t>
            </w:r>
          </w:p>
        </w:tc>
      </w:tr>
      <w:tr w:rsidR="001D6568" w:rsidRPr="00F6532E" w:rsidTr="00F6532E">
        <w:trPr>
          <w:cnfStyle w:val="000000100000"/>
          <w:trHeight w:val="158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F6532E" w:rsidRDefault="001D6568" w:rsidP="000F70FA">
            <w:pPr>
              <w:jc w:val="center"/>
              <w:rPr>
                <w:color w:val="943634" w:themeColor="accent2" w:themeShade="BF"/>
                <w:lang w:bidi="ar-DZ"/>
              </w:rPr>
            </w:pPr>
            <w:r w:rsidRPr="00F6532E">
              <w:rPr>
                <w:color w:val="943634" w:themeColor="accent2" w:themeShade="BF"/>
                <w:lang w:bidi="ar-DZ"/>
              </w:rPr>
              <w:t>Contrôle de la qualité et répression des fraudes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F653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lang w:bidi="ar-DZ"/>
              </w:rPr>
            </w:pPr>
            <w:r w:rsidRPr="00F6532E">
              <w:rPr>
                <w:b/>
                <w:bCs/>
                <w:color w:val="943634" w:themeColor="accent2" w:themeShade="BF"/>
                <w:lang w:bidi="ar-DZ"/>
              </w:rPr>
              <w:t>Pratiques commerciales</w:t>
            </w:r>
          </w:p>
        </w:tc>
      </w:tr>
      <w:tr w:rsidR="006B7B6E" w:rsidRPr="00F6532E" w:rsidTr="00F6532E">
        <w:trPr>
          <w:cnfStyle w:val="000000010000"/>
          <w:trHeight w:val="277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135E89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6532E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d’hygiène et de salubrité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F6532E"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6B7B6E" w:rsidRPr="00F6532E" w:rsidTr="00F6532E">
        <w:trPr>
          <w:cnfStyle w:val="000000100000"/>
          <w:trHeight w:val="277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135E89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6532E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de l’obligation du contrôle préalable de conformité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F6532E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6B7B6E" w:rsidRPr="00F6532E" w:rsidTr="00F6532E">
        <w:trPr>
          <w:cnfStyle w:val="000000010000"/>
          <w:trHeight w:val="277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135E89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6532E">
              <w:rPr>
                <w:rStyle w:val="hps"/>
                <w:rFonts w:asciiTheme="majorBidi" w:hAnsiTheme="majorBidi" w:cstheme="majorBidi"/>
                <w:b w:val="0"/>
                <w:bCs w:val="0"/>
              </w:rPr>
              <w:t>Défaut de registre de commerce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F6532E">
              <w:rPr>
                <w:rFonts w:asciiTheme="majorBidi" w:hAnsiTheme="majorBidi" w:cstheme="majorBidi"/>
              </w:rPr>
              <w:t>Activité règlementée sans autorisation</w:t>
            </w:r>
          </w:p>
        </w:tc>
      </w:tr>
      <w:tr w:rsidR="006B7B6E" w:rsidRPr="00F6532E" w:rsidTr="00F6532E">
        <w:trPr>
          <w:cnfStyle w:val="000000100000"/>
          <w:trHeight w:val="277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135E89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6532E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d’innocuité des denrées alimentaires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F6532E"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6B7B6E" w:rsidRPr="00F6532E" w:rsidTr="00F6532E">
        <w:trPr>
          <w:cnfStyle w:val="000000010000"/>
          <w:trHeight w:val="277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135E89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6532E">
              <w:rPr>
                <w:rFonts w:asciiTheme="majorBidi" w:hAnsiTheme="majorBidi" w:cstheme="majorBidi"/>
                <w:b w:val="0"/>
                <w:bCs w:val="0"/>
                <w:lang w:bidi="ar-DZ"/>
              </w:rPr>
              <w:t>Opposition au contrôle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 w:rsidRPr="00F6532E"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6B7B6E" w:rsidRPr="00F6532E" w:rsidTr="00F6532E">
        <w:trPr>
          <w:cnfStyle w:val="000000100000"/>
          <w:trHeight w:val="277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135E89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6532E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d’étiquetage du produit</w:t>
            </w: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F6532E">
              <w:rPr>
                <w:rStyle w:val="hps"/>
                <w:rFonts w:asciiTheme="majorBidi" w:hAnsiTheme="majorBidi" w:cstheme="majorBidi"/>
              </w:rPr>
              <w:t>Défaut de local</w:t>
            </w:r>
          </w:p>
        </w:tc>
      </w:tr>
      <w:tr w:rsidR="006B7B6E" w:rsidRPr="00F6532E" w:rsidTr="00F6532E">
        <w:trPr>
          <w:cnfStyle w:val="000000010000"/>
          <w:trHeight w:val="130"/>
          <w:jc w:val="center"/>
        </w:trPr>
        <w:tc>
          <w:tcPr>
            <w:cnfStyle w:val="001000000000"/>
            <w:tcW w:w="4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F6532E" w:rsidRDefault="006B7B6E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F6532E"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6B7B6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sz w:val="6"/>
          <w:szCs w:val="6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ayout w:type="fixed"/>
        <w:tblLook w:val="04A0"/>
      </w:tblPr>
      <w:tblGrid>
        <w:gridCol w:w="3672"/>
        <w:gridCol w:w="992"/>
        <w:gridCol w:w="3686"/>
        <w:gridCol w:w="992"/>
      </w:tblGrid>
      <w:tr w:rsidR="00A5080D" w:rsidTr="006B7B6E">
        <w:trPr>
          <w:cnfStyle w:val="100000000000"/>
          <w:trHeight w:val="256"/>
        </w:trPr>
        <w:tc>
          <w:tcPr>
            <w:cnfStyle w:val="001000000000"/>
            <w:tcW w:w="93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6B7B6E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6B7B6E" w:rsidTr="006B7B6E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06</w:t>
            </w:r>
          </w:p>
        </w:tc>
      </w:tr>
      <w:tr w:rsidR="006B7B6E" w:rsidTr="006B7B6E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B7B6E" w:rsidTr="006B7B6E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B7B6E" w:rsidTr="006B7B6E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B7B6E" w:rsidTr="006B7B6E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B7B6E" w:rsidTr="006B7B6E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23.47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B7B6E" w:rsidTr="006B7B6E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A870F9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45520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DB0893" w:rsidRDefault="006B7B6E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B7B6E" w:rsidRPr="006E7DA7" w:rsidRDefault="006B7B6E" w:rsidP="00135E8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0E" w:rsidRDefault="0002180E" w:rsidP="001D6568">
      <w:r>
        <w:separator/>
      </w:r>
    </w:p>
  </w:endnote>
  <w:endnote w:type="continuationSeparator" w:id="1">
    <w:p w:rsidR="0002180E" w:rsidRDefault="0002180E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0E" w:rsidRDefault="0002180E" w:rsidP="001D6568">
      <w:r>
        <w:separator/>
      </w:r>
    </w:p>
  </w:footnote>
  <w:footnote w:type="continuationSeparator" w:id="1">
    <w:p w:rsidR="0002180E" w:rsidRDefault="0002180E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180E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31DA"/>
    <w:rsid w:val="002D5809"/>
    <w:rsid w:val="002D73BC"/>
    <w:rsid w:val="002E0F21"/>
    <w:rsid w:val="002E141D"/>
    <w:rsid w:val="002E2487"/>
    <w:rsid w:val="002F24E2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914DD"/>
    <w:rsid w:val="006A18F9"/>
    <w:rsid w:val="006B155A"/>
    <w:rsid w:val="006B7B6E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2361C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6F"/>
    <w:rsid w:val="009446DF"/>
    <w:rsid w:val="009601D7"/>
    <w:rsid w:val="00967F06"/>
    <w:rsid w:val="00970DA7"/>
    <w:rsid w:val="0098245D"/>
    <w:rsid w:val="009851A0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5080D"/>
    <w:rsid w:val="00A51264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60E79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6532E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FDA-F058-43B9-9E6E-910C61B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aze</cp:lastModifiedBy>
  <cp:revision>6</cp:revision>
  <cp:lastPrinted>2015-03-02T09:24:00Z</cp:lastPrinted>
  <dcterms:created xsi:type="dcterms:W3CDTF">2017-03-07T10:36:00Z</dcterms:created>
  <dcterms:modified xsi:type="dcterms:W3CDTF">2017-04-04T07:40:00Z</dcterms:modified>
</cp:coreProperties>
</file>